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F62170" w:rsidR="00E471FA" w:rsidRPr="00971AE9" w:rsidRDefault="00971AE9">
      <w:pPr>
        <w:spacing w:before="240" w:after="240"/>
        <w:rPr>
          <w:rFonts w:ascii="Proxima Nova" w:eastAsia="Proxima Nova" w:hAnsi="Proxima Nova" w:cs="Proxima Nova"/>
          <w:color w:val="4F6228" w:themeColor="accent3" w:themeShade="80"/>
          <w:sz w:val="48"/>
          <w:szCs w:val="48"/>
        </w:rPr>
      </w:pPr>
      <w:r w:rsidRPr="00971AE9">
        <w:rPr>
          <w:rFonts w:ascii="Proxima Nova" w:eastAsia="Proxima Nova" w:hAnsi="Proxima Nova" w:cs="Proxima Nova"/>
          <w:color w:val="4F6228" w:themeColor="accent3" w:themeShade="80"/>
          <w:sz w:val="48"/>
          <w:szCs w:val="48"/>
        </w:rPr>
        <w:t>Poway High School</w:t>
      </w:r>
    </w:p>
    <w:p w14:paraId="00000002" w14:textId="231967A5" w:rsidR="00E471FA" w:rsidRDefault="003A7680">
      <w:pPr>
        <w:spacing w:before="240" w:after="240"/>
        <w:rPr>
          <w:rFonts w:ascii="Proxima Nova" w:eastAsia="Proxima Nova" w:hAnsi="Proxima Nova" w:cs="Proxima Nova"/>
        </w:rPr>
      </w:pPr>
      <w:r>
        <w:rPr>
          <w:rFonts w:ascii="Proxima Nova" w:eastAsia="Proxima Nova" w:hAnsi="Proxima Nova" w:cs="Proxima Nova"/>
        </w:rPr>
        <w:t>Subject:  COVID Testing fo</w:t>
      </w:r>
      <w:r w:rsidR="009B0F38">
        <w:rPr>
          <w:rFonts w:ascii="Proxima Nova" w:eastAsia="Proxima Nova" w:hAnsi="Proxima Nova" w:cs="Proxima Nova"/>
        </w:rPr>
        <w:t xml:space="preserve">r Basketball, and Wrestling, </w:t>
      </w:r>
    </w:p>
    <w:p w14:paraId="00000003" w14:textId="4E5E8AD9" w:rsidR="00E471FA" w:rsidRDefault="009B0F38">
      <w:pPr>
        <w:spacing w:before="240" w:after="240"/>
        <w:rPr>
          <w:rFonts w:ascii="Proxima Nova" w:eastAsia="Proxima Nova" w:hAnsi="Proxima Nova" w:cs="Proxima Nova"/>
        </w:rPr>
      </w:pPr>
      <w:r>
        <w:rPr>
          <w:rFonts w:ascii="Proxima Nova" w:eastAsia="Proxima Nova" w:hAnsi="Proxima Nova" w:cs="Proxima Nova"/>
        </w:rPr>
        <w:t>Dear Titans</w:t>
      </w:r>
      <w:r w:rsidR="003A7680">
        <w:rPr>
          <w:rFonts w:ascii="Proxima Nova" w:eastAsia="Proxima Nova" w:hAnsi="Proxima Nova" w:cs="Proxima Nova"/>
        </w:rPr>
        <w:t xml:space="preserve"> Parent/Guardian,</w:t>
      </w:r>
    </w:p>
    <w:p w14:paraId="00000004" w14:textId="77777777" w:rsidR="00E471FA" w:rsidRDefault="003A7680">
      <w:pPr>
        <w:spacing w:before="240" w:after="240"/>
        <w:rPr>
          <w:rFonts w:ascii="Proxima Nova" w:eastAsia="Proxima Nova" w:hAnsi="Proxima Nova" w:cs="Proxima Nova"/>
        </w:rPr>
      </w:pPr>
      <w:r>
        <w:rPr>
          <w:rFonts w:ascii="Proxima Nova" w:eastAsia="Proxima Nova" w:hAnsi="Proxima Nova" w:cs="Proxima Nova"/>
        </w:rPr>
        <w:t>Recently the California Department of Public Health and CIF San Diego updated their guidance for indoor athletics.  The following updates were made on November 24, 2021:</w:t>
      </w:r>
    </w:p>
    <w:p w14:paraId="00000005" w14:textId="77777777" w:rsidR="00E471FA" w:rsidRDefault="003A7680">
      <w:pPr>
        <w:pBdr>
          <w:bottom w:val="none" w:sz="0" w:space="8" w:color="auto"/>
        </w:pBdr>
        <w:shd w:val="clear" w:color="auto" w:fill="FFFFFF"/>
        <w:spacing w:line="460" w:lineRule="auto"/>
        <w:rPr>
          <w:rFonts w:ascii="Times New Roman" w:eastAsia="Times New Roman" w:hAnsi="Times New Roman" w:cs="Times New Roman"/>
          <w:b/>
          <w:color w:val="202020"/>
        </w:rPr>
      </w:pPr>
      <w:r>
        <w:rPr>
          <w:rFonts w:ascii="Times New Roman" w:eastAsia="Times New Roman" w:hAnsi="Times New Roman" w:cs="Times New Roman"/>
          <w:b/>
          <w:color w:val="202020"/>
        </w:rPr>
        <w:t xml:space="preserve">16. School-Based Extracurricular Activities </w:t>
      </w:r>
      <w:hyperlink r:id="rId5">
        <w:r>
          <w:rPr>
            <w:b/>
            <w:color w:val="1155CC"/>
            <w:highlight w:val="white"/>
            <w:u w:val="single"/>
          </w:rPr>
          <w:t>CDPH Update (11/24/2021)</w:t>
        </w:r>
      </w:hyperlink>
    </w:p>
    <w:p w14:paraId="00000006" w14:textId="77777777" w:rsidR="00E471FA" w:rsidRDefault="003A7680">
      <w:pPr>
        <w:shd w:val="clear" w:color="auto" w:fill="FFFFFF"/>
        <w:spacing w:line="288" w:lineRule="auto"/>
        <w:rPr>
          <w:rFonts w:ascii="Times New Roman" w:eastAsia="Times New Roman" w:hAnsi="Times New Roman" w:cs="Times New Roman"/>
          <w:color w:val="202020"/>
        </w:rPr>
      </w:pPr>
      <w:r>
        <w:rPr>
          <w:rFonts w:ascii="Times New Roman" w:eastAsia="Times New Roman" w:hAnsi="Times New Roman" w:cs="Times New Roman"/>
          <w:color w:val="202020"/>
        </w:rPr>
        <w:t>The requirements and recommendations in this guidance apply to all extracurricular activities that are operated or supervised by schools, and all activities that occur on a school site, whether or not they occur during school hours, including, but not limited to, sports, band, chorus, and clubs.</w:t>
      </w:r>
    </w:p>
    <w:p w14:paraId="00000007" w14:textId="77777777" w:rsidR="00E471FA" w:rsidRDefault="003A7680">
      <w:pPr>
        <w:shd w:val="clear" w:color="auto" w:fill="FFFFFF"/>
        <w:spacing w:line="288" w:lineRule="auto"/>
        <w:rPr>
          <w:rFonts w:ascii="Times New Roman" w:eastAsia="Times New Roman" w:hAnsi="Times New Roman" w:cs="Times New Roman"/>
          <w:color w:val="202020"/>
        </w:rPr>
      </w:pPr>
      <w:r>
        <w:rPr>
          <w:rFonts w:ascii="Times New Roman" w:eastAsia="Times New Roman" w:hAnsi="Times New Roman" w:cs="Times New Roman"/>
          <w:color w:val="202020"/>
        </w:rPr>
        <w:t>Activities may be performed outdoors without masks.  Indoor mask use remains a critical layer in protecting against COVID-19 infection and transmission, including during sports, music, and related activities.  Accordingly:</w:t>
      </w:r>
    </w:p>
    <w:p w14:paraId="00000008" w14:textId="77777777" w:rsidR="00E471FA" w:rsidRDefault="003A7680">
      <w:pPr>
        <w:numPr>
          <w:ilvl w:val="0"/>
          <w:numId w:val="2"/>
        </w:numPr>
        <w:rPr>
          <w:rFonts w:ascii="Times New Roman" w:eastAsia="Times New Roman" w:hAnsi="Times New Roman" w:cs="Times New Roman"/>
          <w:color w:val="202020"/>
        </w:rPr>
      </w:pPr>
      <w:r>
        <w:rPr>
          <w:rFonts w:ascii="Times New Roman" w:eastAsia="Times New Roman" w:hAnsi="Times New Roman" w:cs="Times New Roman"/>
          <w:color w:val="202020"/>
        </w:rPr>
        <w:t>Masks are required indoors at all times for teachers, referees, officials, coaches, and support staff.</w:t>
      </w:r>
    </w:p>
    <w:p w14:paraId="00000009" w14:textId="77777777" w:rsidR="00E471FA" w:rsidRDefault="003A7680">
      <w:pPr>
        <w:numPr>
          <w:ilvl w:val="0"/>
          <w:numId w:val="2"/>
        </w:numPr>
        <w:rPr>
          <w:rFonts w:ascii="Times New Roman" w:eastAsia="Times New Roman" w:hAnsi="Times New Roman" w:cs="Times New Roman"/>
          <w:color w:val="202020"/>
        </w:rPr>
      </w:pPr>
      <w:r>
        <w:rPr>
          <w:rFonts w:ascii="Times New Roman" w:eastAsia="Times New Roman" w:hAnsi="Times New Roman" w:cs="Times New Roman"/>
          <w:color w:val="202020"/>
        </w:rPr>
        <w:t xml:space="preserve">Masks are required indoors for all spectators and observers. </w:t>
      </w:r>
    </w:p>
    <w:p w14:paraId="0000000A" w14:textId="77777777" w:rsidR="00E471FA" w:rsidRDefault="003A7680">
      <w:pPr>
        <w:numPr>
          <w:ilvl w:val="0"/>
          <w:numId w:val="2"/>
        </w:numPr>
        <w:rPr>
          <w:rFonts w:ascii="Times New Roman" w:eastAsia="Times New Roman" w:hAnsi="Times New Roman" w:cs="Times New Roman"/>
          <w:color w:val="202020"/>
        </w:rPr>
      </w:pPr>
      <w:r>
        <w:rPr>
          <w:rFonts w:ascii="Times New Roman" w:eastAsia="Times New Roman" w:hAnsi="Times New Roman" w:cs="Times New Roman"/>
          <w:color w:val="202020"/>
        </w:rPr>
        <w:t xml:space="preserve">Masks are required indoors at all times when participants are not actively practicing, conditioning, competing, or performing.  Masks are also required indoors while on the sidelines, in team meetings, and within locker rooms and weight rooms. </w:t>
      </w:r>
    </w:p>
    <w:p w14:paraId="0000000B" w14:textId="77777777" w:rsidR="00E471FA" w:rsidRDefault="003A7680">
      <w:pPr>
        <w:numPr>
          <w:ilvl w:val="0"/>
          <w:numId w:val="2"/>
        </w:numPr>
        <w:rPr>
          <w:rFonts w:ascii="Times New Roman" w:eastAsia="Times New Roman" w:hAnsi="Times New Roman" w:cs="Times New Roman"/>
          <w:b/>
          <w:color w:val="202020"/>
        </w:rPr>
      </w:pPr>
      <w:r>
        <w:rPr>
          <w:rFonts w:ascii="Times New Roman" w:eastAsia="Times New Roman" w:hAnsi="Times New Roman" w:cs="Times New Roman"/>
          <w:b/>
          <w:color w:val="202020"/>
        </w:rPr>
        <w:t>When actively practicing, conditioning, or competing in indoor sports, masks are required by participants even during heavy exertion, as practicable.  If masks are not worn due to heavy exertion, it is strongly recommended that individuals undergo screening testing at least once weekly.  An FDA-approved antigen test, PCR test, or pooled PCR test is acceptable for evaluation of an individual's COVID-19 status.</w:t>
      </w:r>
    </w:p>
    <w:p w14:paraId="0000000C" w14:textId="77777777" w:rsidR="00E471FA" w:rsidRDefault="003A7680">
      <w:pPr>
        <w:spacing w:before="240" w:after="240"/>
        <w:rPr>
          <w:rFonts w:ascii="Proxima Nova" w:eastAsia="Proxima Nova" w:hAnsi="Proxima Nova" w:cs="Proxima Nova"/>
        </w:rPr>
      </w:pPr>
      <w:r>
        <w:rPr>
          <w:rFonts w:ascii="Proxima Nova" w:eastAsia="Proxima Nova" w:hAnsi="Proxima Nova" w:cs="Proxima Nova"/>
        </w:rPr>
        <w:t>At     High School, we seek to maintain a safe environment for employees, students, families, and the community. To support those goals, PUSD has partnered with</w:t>
      </w:r>
      <w:hyperlink r:id="rId6">
        <w:r>
          <w:rPr>
            <w:rFonts w:ascii="Proxima Nova" w:eastAsia="Proxima Nova" w:hAnsi="Proxima Nova" w:cs="Proxima Nova"/>
          </w:rPr>
          <w:t xml:space="preserve"> </w:t>
        </w:r>
      </w:hyperlink>
      <w:hyperlink r:id="rId7">
        <w:r>
          <w:rPr>
            <w:rFonts w:ascii="Proxima Nova" w:eastAsia="Proxima Nova" w:hAnsi="Proxima Nova" w:cs="Proxima Nova"/>
            <w:color w:val="1155CC"/>
            <w:u w:val="single"/>
          </w:rPr>
          <w:t>Concentric by Ginkgo</w:t>
        </w:r>
      </w:hyperlink>
      <w:r>
        <w:rPr>
          <w:rFonts w:ascii="Proxima Nova" w:eastAsia="Proxima Nova" w:hAnsi="Proxima Nova" w:cs="Proxima Nova"/>
        </w:rPr>
        <w:t xml:space="preserve"> to provide free weekly testing for student-athletes.  Testing will take place at school and will involve pool testing.  Pooling can </w:t>
      </w:r>
      <w:proofErr w:type="gramStart"/>
      <w:r>
        <w:rPr>
          <w:rFonts w:ascii="Proxima Nova" w:eastAsia="Proxima Nova" w:hAnsi="Proxima Nova" w:cs="Proxima Nova"/>
        </w:rPr>
        <w:t>test  up</w:t>
      </w:r>
      <w:proofErr w:type="gramEnd"/>
      <w:r>
        <w:rPr>
          <w:rFonts w:ascii="Proxima Nova" w:eastAsia="Proxima Nova" w:hAnsi="Proxima Nova" w:cs="Proxima Nova"/>
        </w:rPr>
        <w:t xml:space="preserve"> to 25 people using one test. All students in a class, pod, or cohort swab their own noses and place their swabs in a single tube (that’s the pooling step). The samples in that tube are then run as a single sample, using one test.</w:t>
      </w:r>
      <w:hyperlink r:id="rId8">
        <w:r>
          <w:rPr>
            <w:rFonts w:ascii="Proxima Nova" w:eastAsia="Proxima Nova" w:hAnsi="Proxima Nova" w:cs="Proxima Nova"/>
          </w:rPr>
          <w:t xml:space="preserve"> </w:t>
        </w:r>
      </w:hyperlink>
      <w:hyperlink r:id="rId9">
        <w:r>
          <w:rPr>
            <w:rFonts w:ascii="Proxima Nova" w:eastAsia="Proxima Nova" w:hAnsi="Proxima Nova" w:cs="Proxima Nova"/>
            <w:color w:val="1155CC"/>
            <w:u w:val="single"/>
          </w:rPr>
          <w:t>See it in action here.</w:t>
        </w:r>
      </w:hyperlink>
      <w:r>
        <w:rPr>
          <w:rFonts w:ascii="Proxima Nova" w:eastAsia="Proxima Nova" w:hAnsi="Proxima Nova" w:cs="Proxima Nova"/>
        </w:rPr>
        <w:t xml:space="preserve">  If any pool comes back positive, individual rapid antigen tests will be provided for only those individuals in the pool.    </w:t>
      </w:r>
    </w:p>
    <w:p w14:paraId="0000000F" w14:textId="226F8277" w:rsidR="00E471FA" w:rsidRDefault="003A7680">
      <w:pPr>
        <w:spacing w:before="240" w:after="240"/>
        <w:rPr>
          <w:rFonts w:ascii="Proxima Nova" w:eastAsia="Proxima Nova" w:hAnsi="Proxima Nova" w:cs="Proxima Nova"/>
        </w:rPr>
      </w:pPr>
      <w:r>
        <w:rPr>
          <w:rFonts w:ascii="Proxima Nova" w:eastAsia="Proxima Nova" w:hAnsi="Proxima Nova" w:cs="Proxima Nova"/>
        </w:rPr>
        <w:t>In order for student-athletes to participate in the COVID-19 pool testing, parents must complete a consent form. This process should take no more than 5 minutes to complete using a computer or a smartphone.</w:t>
      </w:r>
    </w:p>
    <w:p w14:paraId="00000010" w14:textId="77777777" w:rsidR="00E471FA" w:rsidRDefault="003A7680">
      <w:pPr>
        <w:numPr>
          <w:ilvl w:val="0"/>
          <w:numId w:val="1"/>
        </w:numPr>
      </w:pPr>
      <w:r>
        <w:rPr>
          <w:rFonts w:ascii="Proxima Nova" w:eastAsia="Proxima Nova" w:hAnsi="Proxima Nova" w:cs="Proxima Nova"/>
        </w:rPr>
        <w:t>First,</w:t>
      </w:r>
      <w:hyperlink r:id="rId10">
        <w:r>
          <w:rPr>
            <w:rFonts w:ascii="Proxima Nova" w:eastAsia="Proxima Nova" w:hAnsi="Proxima Nova" w:cs="Proxima Nova"/>
          </w:rPr>
          <w:t xml:space="preserve"> </w:t>
        </w:r>
      </w:hyperlink>
      <w:hyperlink r:id="rId11">
        <w:r>
          <w:rPr>
            <w:rFonts w:ascii="Proxima Nova" w:eastAsia="Proxima Nova" w:hAnsi="Proxima Nova" w:cs="Proxima Nova"/>
            <w:color w:val="1155CC"/>
            <w:u w:val="single"/>
          </w:rPr>
          <w:t>click here</w:t>
        </w:r>
      </w:hyperlink>
      <w:r>
        <w:rPr>
          <w:rFonts w:ascii="Proxima Nova" w:eastAsia="Proxima Nova" w:hAnsi="Proxima Nova" w:cs="Proxima Nova"/>
        </w:rPr>
        <w:t xml:space="preserve"> (</w:t>
      </w:r>
      <w:hyperlink r:id="rId12">
        <w:r>
          <w:rPr>
            <w:rFonts w:ascii="Proxima Nova" w:eastAsia="Proxima Nova" w:hAnsi="Proxima Nova" w:cs="Proxima Nova"/>
            <w:color w:val="22C59F"/>
            <w:sz w:val="23"/>
            <w:szCs w:val="23"/>
            <w:highlight w:val="white"/>
          </w:rPr>
          <w:t>https://testcenter.concentricbyginkgo.com/minor-consent</w:t>
        </w:r>
      </w:hyperlink>
      <w:r>
        <w:rPr>
          <w:rFonts w:ascii="Proxima Nova" w:eastAsia="Proxima Nova" w:hAnsi="Proxima Nova" w:cs="Proxima Nova"/>
        </w:rPr>
        <w:t>).</w:t>
      </w:r>
    </w:p>
    <w:p w14:paraId="00000011" w14:textId="74473AE5" w:rsidR="00E471FA" w:rsidRDefault="003A7680">
      <w:pPr>
        <w:numPr>
          <w:ilvl w:val="0"/>
          <w:numId w:val="1"/>
        </w:numPr>
      </w:pPr>
      <w:r>
        <w:rPr>
          <w:rFonts w:ascii="Proxima Nova" w:eastAsia="Proxima Nova" w:hAnsi="Proxima Nova" w:cs="Proxima Nova"/>
        </w:rPr>
        <w:t xml:space="preserve">Then, enter this access code: </w:t>
      </w:r>
      <w:r>
        <w:rPr>
          <w:rFonts w:ascii="Proxima Nova" w:eastAsia="Proxima Nova" w:hAnsi="Proxima Nova" w:cs="Proxima Nova"/>
          <w:sz w:val="28"/>
          <w:szCs w:val="28"/>
        </w:rPr>
        <w:t>[</w:t>
      </w:r>
      <w:proofErr w:type="spellStart"/>
      <w:r w:rsidR="001B267C" w:rsidRPr="00971AE9">
        <w:rPr>
          <w:rFonts w:ascii="Proxima Nova" w:eastAsia="Proxima Nova" w:hAnsi="Proxima Nova" w:cs="Proxima Nova"/>
          <w:b/>
          <w:color w:val="00B050"/>
          <w:sz w:val="32"/>
          <w:szCs w:val="32"/>
        </w:rPr>
        <w:t>po-highschool</w:t>
      </w:r>
      <w:proofErr w:type="spellEnd"/>
      <w:r>
        <w:rPr>
          <w:rFonts w:ascii="Proxima Nova" w:eastAsia="Proxima Nova" w:hAnsi="Proxima Nova" w:cs="Proxima Nova"/>
          <w:sz w:val="28"/>
          <w:szCs w:val="28"/>
        </w:rPr>
        <w:t>]</w:t>
      </w:r>
    </w:p>
    <w:p w14:paraId="00000012" w14:textId="77777777" w:rsidR="00E471FA" w:rsidRDefault="003A7680">
      <w:pPr>
        <w:numPr>
          <w:ilvl w:val="0"/>
          <w:numId w:val="1"/>
        </w:numPr>
        <w:spacing w:after="240"/>
      </w:pPr>
      <w:r>
        <w:rPr>
          <w:rFonts w:ascii="Proxima Nova" w:eastAsia="Proxima Nova" w:hAnsi="Proxima Nova" w:cs="Proxima Nova"/>
        </w:rPr>
        <w:t>Finally, enter your student-athletes information, and you’re done!</w:t>
      </w:r>
    </w:p>
    <w:p w14:paraId="00000013" w14:textId="264AF6D9" w:rsidR="00E471FA" w:rsidRDefault="003A7680">
      <w:pPr>
        <w:spacing w:before="240" w:after="240"/>
        <w:rPr>
          <w:rFonts w:ascii="Proxima Nova" w:eastAsia="Proxima Nova" w:hAnsi="Proxima Nova" w:cs="Proxima Nova"/>
        </w:rPr>
      </w:pPr>
      <w:r>
        <w:rPr>
          <w:rFonts w:ascii="Proxima Nova" w:eastAsia="Proxima Nova" w:hAnsi="Proxima Nova" w:cs="Proxima Nova"/>
          <w:highlight w:val="white"/>
        </w:rPr>
        <w:lastRenderedPageBreak/>
        <w:t>If you need to provide consent for more than one student-athlete, please complete the process once for each student.</w:t>
      </w:r>
      <w:r>
        <w:rPr>
          <w:rFonts w:ascii="Proxima Nova" w:eastAsia="Proxima Nova" w:hAnsi="Proxima Nova" w:cs="Proxima Nova"/>
        </w:rPr>
        <w:t xml:space="preserve"> Only students with completed consent forms are able to participate in testing. Again, participating in weekly screening testing is strongly recommended by the CDPH, San Diego Public Health, and CIF San Diego for those student-athletes who are not able to wear masks while competing indoors. If you have questions or concerns, please con</w:t>
      </w:r>
      <w:r w:rsidR="001B267C">
        <w:rPr>
          <w:rFonts w:ascii="Proxima Nova" w:eastAsia="Proxima Nova" w:hAnsi="Proxima Nova" w:cs="Proxima Nova"/>
        </w:rPr>
        <w:t>tact (</w:t>
      </w:r>
      <w:r>
        <w:rPr>
          <w:rFonts w:ascii="Proxima Nova" w:eastAsia="Proxima Nova" w:hAnsi="Proxima Nova" w:cs="Proxima Nova"/>
        </w:rPr>
        <w:t xml:space="preserve">site administrator or athletic director). </w:t>
      </w:r>
    </w:p>
    <w:p w14:paraId="00000014" w14:textId="77777777" w:rsidR="00E471FA" w:rsidRDefault="003A7680">
      <w:pPr>
        <w:spacing w:before="240" w:after="240"/>
        <w:rPr>
          <w:rFonts w:ascii="Proxima Nova" w:eastAsia="Proxima Nova" w:hAnsi="Proxima Nova" w:cs="Proxima Nova"/>
        </w:rPr>
      </w:pPr>
      <w:r>
        <w:rPr>
          <w:rFonts w:ascii="Proxima Nova" w:eastAsia="Proxima Nova" w:hAnsi="Proxima Nova" w:cs="Proxima Nova"/>
        </w:rPr>
        <w:t xml:space="preserve">To learn more about pooled testing, read the attached overview of </w:t>
      </w:r>
      <w:proofErr w:type="spellStart"/>
      <w:r>
        <w:rPr>
          <w:rFonts w:ascii="Proxima Nova" w:eastAsia="Proxima Nova" w:hAnsi="Proxima Nova" w:cs="Proxima Nova"/>
        </w:rPr>
        <w:t>Concentric’s</w:t>
      </w:r>
      <w:proofErr w:type="spellEnd"/>
      <w:r>
        <w:rPr>
          <w:rFonts w:ascii="Proxima Nova" w:eastAsia="Proxima Nova" w:hAnsi="Proxima Nova" w:cs="Proxima Nova"/>
        </w:rPr>
        <w:t xml:space="preserve"> pooled testing program and watch this</w:t>
      </w:r>
      <w:hyperlink r:id="rId13" w:anchor="salem">
        <w:r>
          <w:rPr>
            <w:rFonts w:ascii="Proxima Nova" w:eastAsia="Proxima Nova" w:hAnsi="Proxima Nova" w:cs="Proxima Nova"/>
          </w:rPr>
          <w:t xml:space="preserve"> </w:t>
        </w:r>
      </w:hyperlink>
      <w:hyperlink r:id="rId14" w:anchor="salem">
        <w:r>
          <w:rPr>
            <w:rFonts w:ascii="Proxima Nova" w:eastAsia="Proxima Nova" w:hAnsi="Proxima Nova" w:cs="Proxima Nova"/>
            <w:color w:val="1155CC"/>
            <w:u w:val="single"/>
          </w:rPr>
          <w:t>video</w:t>
        </w:r>
      </w:hyperlink>
      <w:r>
        <w:rPr>
          <w:rFonts w:ascii="Proxima Nova" w:eastAsia="Proxima Nova" w:hAnsi="Proxima Nova" w:cs="Proxima Nova"/>
        </w:rPr>
        <w:t xml:space="preserve"> from another school using this service.</w:t>
      </w:r>
    </w:p>
    <w:p w14:paraId="00000015" w14:textId="5EA23F00" w:rsidR="00E471FA" w:rsidRDefault="003A7680">
      <w:pPr>
        <w:spacing w:before="240" w:after="240"/>
        <w:rPr>
          <w:rFonts w:ascii="Proxima Nova" w:eastAsia="Proxima Nova" w:hAnsi="Proxima Nova" w:cs="Proxima Nova"/>
        </w:rPr>
      </w:pPr>
      <w:r>
        <w:rPr>
          <w:rFonts w:ascii="Proxima Nova" w:eastAsia="Proxima Nova" w:hAnsi="Proxima Nova" w:cs="Proxima Nova"/>
        </w:rPr>
        <w:t>For more information, visit Concentric by Ginkgo’s</w:t>
      </w:r>
      <w:hyperlink r:id="rId15">
        <w:r>
          <w:rPr>
            <w:rFonts w:ascii="Proxima Nova" w:eastAsia="Proxima Nova" w:hAnsi="Proxima Nova" w:cs="Proxima Nova"/>
          </w:rPr>
          <w:t xml:space="preserve"> </w:t>
        </w:r>
      </w:hyperlink>
      <w:hyperlink r:id="rId16">
        <w:r>
          <w:rPr>
            <w:rFonts w:ascii="Proxima Nova" w:eastAsia="Proxima Nova" w:hAnsi="Proxima Nova" w:cs="Proxima Nova"/>
            <w:color w:val="1155CC"/>
            <w:u w:val="single"/>
          </w:rPr>
          <w:t>website</w:t>
        </w:r>
      </w:hyperlink>
      <w:r w:rsidR="009B0F38">
        <w:rPr>
          <w:rFonts w:ascii="Proxima Nova" w:eastAsia="Proxima Nova" w:hAnsi="Proxima Nova" w:cs="Proxima Nova"/>
        </w:rPr>
        <w:t xml:space="preserve"> or reach out to PHS</w:t>
      </w:r>
      <w:bookmarkStart w:id="0" w:name="_GoBack"/>
      <w:bookmarkEnd w:id="0"/>
      <w:r>
        <w:rPr>
          <w:rFonts w:ascii="Proxima Nova" w:eastAsia="Proxima Nova" w:hAnsi="Proxima Nova" w:cs="Proxima Nova"/>
        </w:rPr>
        <w:t>.</w:t>
      </w:r>
    </w:p>
    <w:p w14:paraId="00000016" w14:textId="77777777" w:rsidR="00E471FA" w:rsidRDefault="003A7680">
      <w:pPr>
        <w:spacing w:before="240" w:after="240"/>
        <w:rPr>
          <w:rFonts w:ascii="Proxima Nova" w:eastAsia="Proxima Nova" w:hAnsi="Proxima Nova" w:cs="Proxima Nova"/>
        </w:rPr>
      </w:pPr>
      <w:r>
        <w:rPr>
          <w:rFonts w:ascii="Proxima Nova" w:eastAsia="Proxima Nova" w:hAnsi="Proxima Nova" w:cs="Proxima Nova"/>
        </w:rPr>
        <w:t>Thank you,</w:t>
      </w:r>
    </w:p>
    <w:p w14:paraId="00000018" w14:textId="7526D9EB" w:rsidR="00E471FA" w:rsidRDefault="00971AE9">
      <w:r>
        <w:rPr>
          <w:rFonts w:ascii="Calibri" w:eastAsia="Calibri" w:hAnsi="Calibri"/>
          <w:noProof/>
          <w:szCs w:val="21"/>
        </w:rPr>
        <w:t>Poway High School</w:t>
      </w:r>
    </w:p>
    <w:sectPr w:rsidR="00E471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1AE"/>
    <w:multiLevelType w:val="multilevel"/>
    <w:tmpl w:val="CAC6C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E0661AA"/>
    <w:multiLevelType w:val="multilevel"/>
    <w:tmpl w:val="F7B691E8"/>
    <w:lvl w:ilvl="0">
      <w:start w:val="1"/>
      <w:numFmt w:val="bullet"/>
      <w:lvlText w:val="●"/>
      <w:lvlJc w:val="left"/>
      <w:pPr>
        <w:ind w:left="720" w:hanging="360"/>
      </w:pPr>
      <w:rPr>
        <w:rFonts w:ascii="Calibri" w:eastAsia="Calibri" w:hAnsi="Calibri" w:cs="Calibri"/>
        <w:b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A"/>
    <w:rsid w:val="001B267C"/>
    <w:rsid w:val="003A7680"/>
    <w:rsid w:val="00971AE9"/>
    <w:rsid w:val="009B0F38"/>
    <w:rsid w:val="00E4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AF05"/>
  <w15:docId w15:val="{30B2416B-B458-4A2A-87F4-D19BDB72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1B2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2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centricbyginkgo.com/how-it-works/" TargetMode="External"/><Relationship Id="rId13" Type="http://schemas.openxmlformats.org/officeDocument/2006/relationships/hyperlink" Target="http://concentricbyginkg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entricbyginkgo.com/" TargetMode="External"/><Relationship Id="rId12" Type="http://schemas.openxmlformats.org/officeDocument/2006/relationships/hyperlink" Target="http://testcenter.concentricbyginkgo.com/minor-cons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centricbyginkgo.com/" TargetMode="External"/><Relationship Id="rId1" Type="http://schemas.openxmlformats.org/officeDocument/2006/relationships/numbering" Target="numbering.xml"/><Relationship Id="rId6" Type="http://schemas.openxmlformats.org/officeDocument/2006/relationships/hyperlink" Target="https://www.concentricbyginkgo.com/" TargetMode="External"/><Relationship Id="rId11" Type="http://schemas.openxmlformats.org/officeDocument/2006/relationships/hyperlink" Target="https://testcenter.concentricbyginkgo.com/minor-consent" TargetMode="External"/><Relationship Id="rId5" Type="http://schemas.openxmlformats.org/officeDocument/2006/relationships/hyperlink" Target="https://www.cdph.ca.gov/Programs/CID/DCDC/Pages/COVID-19/K-12-Guidance-2021-22-School-Year.aspx" TargetMode="External"/><Relationship Id="rId15" Type="http://schemas.openxmlformats.org/officeDocument/2006/relationships/hyperlink" Target="https://www.concentricbyginkgo.com/" TargetMode="External"/><Relationship Id="rId10" Type="http://schemas.openxmlformats.org/officeDocument/2006/relationships/hyperlink" Target="https://testcenter.concentricbyginkgo.com/minor-consent" TargetMode="External"/><Relationship Id="rId4" Type="http://schemas.openxmlformats.org/officeDocument/2006/relationships/webSettings" Target="webSettings.xml"/><Relationship Id="rId9" Type="http://schemas.openxmlformats.org/officeDocument/2006/relationships/hyperlink" Target="https://www.concentricbyginkgo.com/how-it-works/" TargetMode="External"/><Relationship Id="rId14" Type="http://schemas.openxmlformats.org/officeDocument/2006/relationships/hyperlink" Target="http://concentricbygink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Burks, Gannon</dc:creator>
  <cp:lastModifiedBy>Burks, Gannon</cp:lastModifiedBy>
  <cp:revision>3</cp:revision>
  <dcterms:created xsi:type="dcterms:W3CDTF">2021-12-06T22:01:00Z</dcterms:created>
  <dcterms:modified xsi:type="dcterms:W3CDTF">2021-12-06T22:11:00Z</dcterms:modified>
</cp:coreProperties>
</file>